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161 vom 17. August 2017</w:t>
      </w:r>
    </w:p>
    <w:p>
      <w:r>
        <w:t>GR Gerichte, 2017-08-17, DE</w:t>
      </w:r>
    </w:p>
    <w:p>
      <w:r>
        <w:rPr>
          <w:b/>
        </w:rPr>
        <w:t xml:space="preserve">Quelle: </w:t>
      </w:r>
      <w:r>
        <w:t>https://mcp.opencaselaw.ch/entscheid/gr_gerichte_S 2016 161</w:t>
      </w:r>
    </w:p>
    <w:p>
      <w:r>
        <w:t>FR: GR_GERICHTE S 2016 161 du 17 août 2017</w:t>
      </w:r>
    </w:p>
    <w:p>
      <w:r>
        <w:t>IT: GR_GERICHTE S 2016 161 del 17 agosto 2017</w:t>
      </w:r>
    </w:p>
    <w:p>
      <w:pPr>
        <w:pStyle w:val="Heading2"/>
      </w:pPr>
      <w:r>
        <w:t>Regeste</w:t>
      </w:r>
    </w:p>
    <w:p>
      <w:r>
        <w:t>Versicherungsleistungen nach UVG | Unfallversicherung</w:t>
      </w:r>
    </w:p>
    <w:p>
      <w:pPr>
        <w:pStyle w:val="Heading2"/>
      </w:pPr>
      <w:r>
        <w:t>Erwägungen</w:t>
      </w:r>
    </w:p>
    <w:p>
      <w:r>
        <w:rPr>
          <w:b/>
        </w:rPr>
        <w:t>E. 2</w:t>
      </w:r>
    </w:p>
    <w:p>
      <w:r>
        <w:t>Im weiteren Verlauf persistierten die Beschwerden am linken Handgelenk. Eine eindeutige Pathologie bzw. ein eindeutiges Schmerzkorrelat konnte bildgebend aber nicht festgestellt werden.</w:t>
      </w:r>
    </w:p>
    <w:p>
      <w:r>
        <w:rPr>
          <w:b/>
        </w:rPr>
        <w:t>E. 3</w:t>
      </w:r>
    </w:p>
    <w:p>
      <w:r>
        <w:t>Während Prof. Dr. med. D._____ anlässlich der Untersuchung vom 18. Februar 2013 keine neurologische Erklärung für die geklagten Vorder- armschmerzen fand, wurde in der Uniklinik Balgrist anlässlich der Konsul- tation vom 20. November 2013 eine postkontusionelle Neuropathie am Nervus ulnaris links diagnostiziert. Die Untersuchung vom 9. Juli 2014 durch Prof. Dr. med. D._____ ergab weiterhin keine relevante neurologi- sche Pathologie, welche die geklagten Beschwerden erklären könnte.</w:t>
      </w:r>
    </w:p>
    <w:p>
      <w:r>
        <w:rPr>
          <w:b/>
        </w:rPr>
        <w:t>E. 4</w:t>
      </w:r>
    </w:p>
    <w:p>
      <w:r>
        <w:t>Mit Beurteilung vom 21. Juli 2014 hielt Kreisarzt Dr. med. E._____ fest, dass keine organischen Unfallfolgen mehr vorlägen. Aus somatischer Sicht sei A._____ in seiner angestammten Tätigkeit voll arbeitsfähig.</w:t>
      </w:r>
    </w:p>
    <w:p>
      <w:r>
        <w:rPr>
          <w:b/>
        </w:rPr>
        <w:t>E. 5</w:t>
      </w:r>
    </w:p>
    <w:p>
      <w:r>
        <w:t>Im Bericht vom 26. Dezember 2014 über die psychotherapeutische Be- handlung im Zeitraum vom 30. Juni bis zum 9. Dezember 2014 diagnosti- zierte Dr. med. F._____ eine posttraumatische Belastungsstörung sowie eine ängstlich-depressive Anpassungsstörung bei psychosozialer Belas- tung.</w:t>
      </w:r>
    </w:p>
    <w:p>
      <w:r>
        <w:t>- 3 -</w:t>
      </w:r>
    </w:p>
    <w:p>
      <w:r>
        <w:rPr>
          <w:b/>
        </w:rPr>
        <w:t>E. 6</w:t>
      </w:r>
    </w:p>
    <w:p>
      <w:r>
        <w:t>Mit Beurteilung vom 9. Februar 2015 und Ergänzung vom 28. April 2015 gelangten die Versicherungsmediziner der Suva, Dres. med. G._____ und H._____, zum Schluss, dass weder auf neurologischem noch chirurgi- schem Fachgebiet strukturell fassbare Unfallfolgen mehr vorlägen. Weder von neurologischer noch chirurgischer Seite sei eine Beeinträchtigung der beruflichen Leistungsfähigkeit gegeben. Es bestehe auch kein Integritäts- schaden.</w:t>
      </w:r>
    </w:p>
    <w:p>
      <w:r>
        <w:rPr>
          <w:b/>
        </w:rPr>
        <w:t>E. 7</w:t>
      </w:r>
    </w:p>
    <w:p>
      <w:r>
        <w:t>Mit Verfügung vom 15. Mai 2015 stellte die Suva die Versicherungsleis- tungen per 31. Mai 2015 ein. Begründend führte sie aus, dass die geklag- ten Beschwerden organisch nicht hinreichend nachweisbar seien und die Adäquanz der psychischen Beschwerden zu verneinen sei. Diese Verfü- gung wurde mit Einspracheentscheid vom 10. November 2016 bestätigt.</w:t>
      </w:r>
    </w:p>
    <w:p>
      <w:r>
        <w:rPr>
          <w:b/>
        </w:rPr>
        <w:t>E. 8</w:t>
      </w:r>
    </w:p>
    <w:p>
      <w:r>
        <w:t>Dagegen erhob A._____ (nachfolgend: Beschwerdeführer) am 12. De- zember 2016 Beschwerde an das Verwaltungsgericht des Kantons Graubünden mit dem Antrag auf Aufhebung des angefochtenen Einspra- cheentscheids. Weiter beantragte er, es sei der Invaliditätsgrad zu ermit- teln und ihm eine entsprechende Rente zu gewähren. Zudem sei der In- tegritätsschaden zu ermitteln und ihm eine entsprechende Integritätsent- schädigung zuzusprechen. Schliesslich sei ein neutrales umfassendes polydisziplinäres Gutachten über die Ursachen der Beschwerden und der Unfallkausalität und deren Auswirkungen auf die Arbeitsfähigkeit und zur Ermittlung des Integritätsschadens einzuholen. Zur Begründung trug er im Wesentlichen vor, die Einholung eines neutralen Gutachtens sei ihm zu Unrecht verweigert worden, weshalb sein Anspruch auf rechtliches Gehör verletzt worden sei. Er leide heute noch unverändert an den Beschwerden am linken Arm und stehe daher im Spital in Behandlung. Anhaltende Schmerzen seien erst seit dem Unfall aufgetreten, weshalb die Kausalität gegeben sei. Seit dem Unfall habe er nicht nur mit den Armbeschwerden zu kämpfen, sondern auch mit Platzangst und Angstzuständen, welche auch ärztlich hätten behandelt werden müssen. Dr. med. D._____ habe</w:t>
      </w:r>
    </w:p>
    <w:p>
      <w:r>
        <w:t>- 4 - auch eine diskrete Hyperpathie und Allodynien in den Fingern festgestellt und eine Form von Carpaltunnelsyndrom. Beides scheine einen Zusam- menhang mit dem Unfall zu haben. Dr. med. I._____ habe zudem den Verdacht auf eine TFCC-Läsion geäussert. Um die Zusammenhänge der Beschwerden zu erörtern und deren Auswirkungen auf die Erwerbsarbeit zu ermitteln, bedürfte es des erwähnten Gutachtens. Ohne dieses sei auch die Beurteilung der Adäquanz nicht möglich. Unter Hinweis auf das einzuholende Gutachten werde auch bestritten, dass die übrigen noch vorhandenen Beschwerden, welche sich direkt auf die Erwerbsfähigkeit auswirkten, nicht mehr unfallkausal sein sollen.</w:t>
      </w:r>
    </w:p>
    <w:p>
      <w:r>
        <w:rPr>
          <w:b/>
        </w:rPr>
        <w:t>E. 9</w:t>
      </w:r>
    </w:p>
    <w:p>
      <w:r>
        <w:t>Mit Beschwerdeantwort vom 18. Januar 2017 beantragte die Suva (nach- folgend: Beschwerdegegnerin) die Abweisung der Beschwerde. Begrün- dend führte sie im Wesentlichen aus, dass die Beschwerden des Be- schwerdeführers medizinisch einlässlich abgeklärt worden seien. Zuletzt habe die Abteilung Versicherungsmedizin sowohl in neurologischer als auch chirurgischer Hinsicht Stellung genommen. In beiden Fachgebieten hätten keine strukturell fassbaren Unfallfolgen festgestellt werden können. Die Ausführungen der beiden Versicherungsmediziner seien voll beweis- kräftig, weshalb darauf abzustellen sei. Den Akten seien keine Dokumen- te zu entnehmen, die auch nur geringe Zweifel an dieser Beurteilung auf- kommen liessen. Die Ausführungen des Beschwerdeführers reichten nicht aus, um diese Beurteilung umzustossen bzw. weitergehende Untersu- chungen zu veranlassen. Da der Beschwerdeführer einen leichten Unfall erlitten habe, müsse ein adäquater Kausalzusammenhang zwischen die- sem und den psychischen Beschwerden verneint werden.</w:t>
      </w:r>
    </w:p>
    <w:p>
      <w:r>
        <w:rPr>
          <w:b/>
        </w:rPr>
        <w:t>E. 10</w:t>
      </w:r>
    </w:p>
    <w:p>
      <w:r>
        <w:t>Mit Replik vom 1. Februar 2017 reichte der Beschwerdeführer zwei Arzt- berichte von Dr. med. K._____ vom 6. Januar 2017 sowie von Dr. med. L._____ vom 15. Januar 2017 ein. Diese Stellungnahmen zeigten, dass die Abklärungen der Beschwerdegegnerin ungenügend gewesen seien und die Beschwerden glaubhaft vorhanden seien, die den Beschwerde-</w:t>
      </w:r>
    </w:p>
    <w:p>
      <w:r>
        <w:t>- 5 - führer stark in seiner Erwerbsfähigkeit einschränkten und adäquat kausal auf den Unfall zurückgingen. Folglich sei die geforderte Begutachtung un- erlässlich. Insgesamt würden von beiden Ärzten körperliche und psychi- sche Beschwerden diagnostiziert und medizinisch begründet. Auch der negative Einfluss dieser Beschwerden auf die Arbeitsfähigkeit als Monteur und Chauffeur liege nach deren Ansicht auf der Hand. Gestützt auf die Begutachtung von Dr. med. K._____ habe die Beschwerdegegnerin auch einen Integritätsschaden zu prüfen und festzulegen. Dr. med. K._____ schätze den Integritätsschaden unter Berücksichtigung der physischen und psychischen Einschränkungen auf 50 %.</w:t>
      </w:r>
    </w:p>
    <w:p>
      <w:r>
        <w:rPr>
          <w:b/>
        </w:rPr>
        <w:t>E. 11</w:t>
      </w:r>
    </w:p>
    <w:p>
      <w:r>
        <w:t>Mit Duplik vom 15. Februar 2017 entgegnete die Beschwerdegegnerin, dass die neu eingereichten Arztberichte an der Schlüssigkeit der versi- cherungsmedizinischen Feststellungen nichts änderten.</w:t>
      </w:r>
    </w:p>
    <w:p>
      <w:r>
        <w:rPr>
          <w:b/>
        </w:rPr>
        <w:t>E. 12</w:t>
      </w:r>
    </w:p>
    <w:p>
      <w:r>
        <w:t>August 2009 E.7.2). Die Qualifikation des vorliegenden Ereignisses vom 11. Januar 2012 als leichter Unfall ist gestützt auf die angeführte Rechtsprechung somit nicht zu beanstanden. Leichte Unfälle sind in der Regel nicht geeignet, einen invalidisierenden psychischen Gesundheitsschaden zu verursachen (vgl. oben E.5c). Die Beschwerdegegnerin hat einen adäquaten Kausalzu- sammenhang zwischen dem Unfallereignis vom 11. Januar 2012 und den psychischen Beschwerden somit zu Recht verneint. e/aa) Die Adäquanz wäre aber selbst dann zu verneinen, wenn vorliegend von einem mittleren Unfall an der Grenze zu einem leichten ausgegangen werden könnte. Diesfalls müssten folgende Kriterien erfüllt sein: (1) be- sonders dramatische Begleitumstände oder besondere Eindrücklichkeit des Unfalls; (2) die Schwere oder besondere Art der erlittenen Verletzun- gen, insbesondere ihre erfahrungsgemässe Eignung, psychische Feh- lentwicklungen auszulösen; (3) ungewöhnlich lange Dauer der ärztlichen Behandlung; (4) körperliche Dauerschmerzen; (5) ärztliche Fehlbehand- lung, welche die Unfallfolgen erheblich verschlimmert; (6) schwieriger Hei- lungsverlauf und erhebliche Komplikationen; (7) Grad und Dauer der phy- sisch bedingten Arbeitsunfähigkeit (vgl. BGE 115 V 133 E.6c/aa). Dabei ist nicht in jedem Fall der Einbezug sämtlicher Kriterien in die Gesamt- würdigung erforderlich.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w:t>
      </w:r>
    </w:p>
    <w:p>
      <w:r>
        <w:t>- 16 - so müssen mehrere unfallbezogene Kriterien herangezogen werden. Handelt es sich beispielsweise um einen Unfall im mittleren Bereich, der aber dem Grenzbereich zu den leichten Unfällen zuzuordnen ist, müssen die weiteren zu berücksichtigenden Kriterien in gehäufter Weise erfüllt sein, damit die Adäquanz bejaht werden kann. Diese Würdigung des Un- falles zusammen mit den objektiven Kriterien führt zur Bejahung oder Verneinung des adäquaten Kausalzusammenhangs (Urteil des Bundes- gerichts 8C_806/2009 vom 15. Januar 2010 E.4.1.1). e/bb) Im vorliegenden Fall waren weder dramatische Begleitumstände noch eine besondere Eindrücklichkeit des Unfalls zu verzeichnen (Kriterium 1); die erlittene Verletzung (Vorderarmkontusion) war zudem weder schwer noch von besonderer Art und insbesondere auch nicht geeignet, psychi- sche Fehlentwicklungen auszulösen (Kriterium 2); weiter dauerte die ärzt- liche Behandlung nicht ungewöhnlich lange (Kriterium 3); schliesslich ist eine ärztliche Fehlbehandlung (Kriterium 5) ebenso zu verneinen wie ein schwieriger Heilungsverlauf und erhebliche Komplikationen (Kriterium 6). Einzig das Kriterium von körperlichen – hier jedoch neurologisch und chirurgisch nicht objektivierten – Dauerschmerzen (Kriterium 4) könnte gerade noch bejaht werden. Ob schliesslich das Kriterium 7 "Grad und Dauer der physisch bedingten Arbeitsunfähigkeit" zu verneinen oder zu bejahen wäre, kann offen bleiben, da ohnehin nur ein Kriterium als knapp gegeben zu betrachten wäre, was für die Bejahung der Adäquanz gemäss der vorgenannten Rechtsprechung in diesem Fall nicht ausreicht, zumal die betreffenden Kriterien für einen Unfall im mittleren Bereich an der Grenze zu einem leichten in gehäufter Weise erfüllt sein müssen. Die Verneinung der Adäquanz war somit in jeder Hinsicht rechtens. 6. Schliesslich gilt noch zu untersuchen, ob dem Beschwerdeführer infolge des Unfallereignisses eine Integritätsentschädigung zusteht, wie er ge- stützt auf die Begutachtung von Dr. med. K._____ geltend macht.</w:t>
      </w:r>
    </w:p>
    <w:p>
      <w:r>
        <w:t>- 17 - a) Nach Art. 24 Abs. 1 UVG hat der Versicherte Anspruch auf eine ange- messene Integritätsentschädigung, wenn er durch den Unfall eine dau- ernde erhebliche Schädigung der körperlichen, geistigen oder psychi- schen Integrität erleidet. Gemäss Art. 36 Abs. 1 der Verordnung über die Unfallversicherung (UVV) gilt ein Integritätsschaden als dauernd, wenn er voraussichtlich während des ganzen Lebens mindestens im gleichen Um- fang besteht. Erheblich ist er, wenn die körperliche, geistige oder psychi- sche Integrität, unabhängig von der Erwerbsfähigkeit, augenfällig oder stark beeinträchtigt wird. b) Die Bemessung der Integritätsentschädigung richtet sich nach den Richt- linien des Anhangs 3 zur UVV (Art. 36 Abs. 2 UVV). Darin hat der Bun- desrat in einer nicht abschliessenden Skala häufig vorkommende und ty- pische Schäden prozentual gewichtet (BGE 124 V 29 E.1b mit Hinwei- sen). Gemäss Ziff. 1 Abs. 2 der Richtlinien im Anhang 3 wird die Entschä- digung für spezielle oder nicht aufgeführte Integritätsschäden nach dem Grad der Schwere vom Skalenwert abgeleitet. In Weiterentwicklung der bundesrätlichen Skala hat die SUVA in diesem Zusammenhang weitere Bemessungsgrundlagen in tabellarischer Form erarbeitet. Diese Tabellen stellen keine Rechtssätze dar. Soweit sie lediglich Richtwerte enthalten, mit denen die Gleichbehandlung aller Versicherten gewährleistet werden soll, sind sie mit dem Anhang 3 zur UVV vereinbar (BGE 124 V 29 E.1c mit Hinweis). c) Gemäss Art. 25 Abs. 1 UVG darf die Integritätsentschädigung den am Unfalltag geltenden Höchstbetrag des versicherten Jahresverdienstes nicht übersteigen (vgl. Art. 22 Abs. 1 UVV) und wird entsprechend der Schwere des Integritätsschadens abgestuft. Dabei wird die Schwere des Integritätsschadens nach dem medizinischen Befund beurteilt. Der Inte- gritätsschaden wird abstrakt und egalitär bemessen. Er ist bei identi- schem medizinischem Befund für alle Versicherten gleich. Somit hängt die Bemessung des Integritätsschadens nicht von den besonderen Um-</w:t>
      </w:r>
    </w:p>
    <w:p>
      <w:r>
        <w:t>- 18 - ständen des Einzelfalls ab. Es obliegt den ärztlichen Sachverständigen, die einzelnen Integritätseinbussen zu beurteilen. Da die Ausschöpfung des in den Tabellen offen gelassenen Bemessungsspielraums entspre- chende Fachkenntnisse voraussetzt, ist es dem Gericht nicht möglich, die Beurteilung aufgrund der aktenkundigen Diagnosen selber vorzunehmen (Urteil des Bundesgerichts U 121/06 vom 23. April 2007 E.4). Somit han- delt es sich bei der Bestimmung des Schweregrades einer gesundheitli- chen Beeinträchtigung um eine Tatfrage, für deren Beantwortung Verwal- tung und Gericht auf fachärztliche Mithilfe angewiesen sind (vgl. Urteil des Bundesgerichts U 191/00 vom 14. Januar 2002 E.2c). d) Die Versicherungsmediziner haben nach einer umfassenden Beurteilung des medizinischen Sachverhalts festgestellt, dass die Voraussetzungen für einen Integritätsschaden auf neurologischem und chirurgischem Fachgebiet nicht erfüllt seien (vgl. Bg-act. 238 S. 10). Soweit Dr. med. K._____ in seiner Stellungnahme vom 6. Januar 2017 (Bf-act. 2/Replik) einen Integritätsschaden von ca. 50 % schätzt, ist festzuhalten, dass er für seine Diagnose (postkontusionelle Neuropathie im Handgelenk links nach Trauma vom 11. Januar 2012, die eine chronische Schmerzkrank- heit mit somatischen und psychischen Anteilen, insbesondere neuropathi- schem Schmerz zur Folge habe) – wie oben bereits ausgeführt (E.4d/aa und 4d/bb) – keine Begründung liefert und sich in keiner Weise mit der versicherungsmedizinischen Beurteilung auseinandersetzt. Überdies be- zieht er bei der Schätzung des Integritätsschadens den unfallfremden Diabetes mellitus Typ 2 sowie das damit verbundene metabolische Syn- drom mit ein. Ein Integritätsschaden ist demnach nicht ausgewiesen und demzufolge besteht auch kein Anspruch auf eine Integritätsentschädi- gung. 7. Aufgrund der bereits vorgenommenen Abklärungen ist der massgebliche Sachverhalt als überwiegend wahrscheinlich zu betrachten. Auf die Ab- nahme weiterer Beweise, insbesondere auf das vom Beschwerdeführer</w:t>
      </w:r>
    </w:p>
    <w:p>
      <w:r>
        <w:t>- 19 - beantragte polydisziplinäre Gutachten, ist in antizipierter Beweiswürdi- gung zu verzichten, da davon angesichts der bereits umfassend getroffe- nen Abklärungen keine entscheidrelevanten Erkenntnisse zu erwarten sind (vgl. BGE 134 I 140 E.5.3, 124 V 90 E.4b, 122 II 464 E.4a). Im Ver- zicht auf die Abnahme weiterer Beweise, namentlich auf die Einholung des beantragten neutralen Gutachtens, liegt keine – vom Beschwerdefüh- rer gerügte – Verletzung des Anspruchs auf rechtliches Gehörs vor (vgl. Urteil des Bundesgerichts 8C_879/2014 vom 26. März 2015 E.5.1 m.w.H.). 8. Zusammenfassend erweist sich die Einstellung der Versicherungsleistun- gen per 31. Mai 2015 als rechtens, weshalb der angefochtene Einspra- cheentscheid zu bestätigen und die dagegen erhobene Beschwerde ab- zuweisen ist. 9. Für das vorliegende Beschwerdeverfahren werden in Anwendung von Art. 61 lit. a ATSG keine Verfahrenskosten erhoben. Die Beschwerde- gegnerin, die in ihrer Eigenschaft als zuständige Sozialversicherungsträ- gerin obsiegt hat, kann keine Parteientschädigung beanspruchen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